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17FC" w14:textId="77777777" w:rsidR="00BB53AD" w:rsidRDefault="00611162" w:rsidP="00706FEC">
      <w:r>
        <w:rPr>
          <w:noProof/>
        </w:rPr>
        <w:drawing>
          <wp:inline distT="0" distB="0" distL="0" distR="0" wp14:anchorId="4C388453" wp14:editId="2F394EB4">
            <wp:extent cx="1781175" cy="419952"/>
            <wp:effectExtent l="0" t="0" r="0" b="0"/>
            <wp:docPr id="3" name="Bildobjekt 2" descr="Nybro-Energi-sidhuvud">
              <a:extLst xmlns:a="http://schemas.openxmlformats.org/drawingml/2006/main">
                <a:ext uri="{FF2B5EF4-FFF2-40B4-BE49-F238E27FC236}">
                  <a16:creationId xmlns:a16="http://schemas.microsoft.com/office/drawing/2014/main" id="{3B5F0539-FA6E-4DEB-B227-4463EDB02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Nybro-Energi-sidhuvud">
                      <a:extLst>
                        <a:ext uri="{FF2B5EF4-FFF2-40B4-BE49-F238E27FC236}">
                          <a16:creationId xmlns:a16="http://schemas.microsoft.com/office/drawing/2014/main" id="{3B5F0539-FA6E-4DEB-B227-4463EDB025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08" cy="4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8EF3F" w14:textId="77777777" w:rsidR="002015E0" w:rsidRPr="002015E0" w:rsidRDefault="002015E0" w:rsidP="00611162">
      <w:pPr>
        <w:jc w:val="center"/>
        <w:rPr>
          <w:b/>
          <w:sz w:val="16"/>
          <w:szCs w:val="16"/>
        </w:rPr>
      </w:pPr>
    </w:p>
    <w:p w14:paraId="40BF0F6A" w14:textId="77777777" w:rsidR="00611162" w:rsidRPr="002015E0" w:rsidRDefault="000D6DF3" w:rsidP="006111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Örsjö</w:t>
      </w:r>
    </w:p>
    <w:p w14:paraId="51633BCB" w14:textId="516EF22C" w:rsidR="00CA329D" w:rsidRPr="00546BEF" w:rsidRDefault="00CA329D" w:rsidP="00CA329D">
      <w:pPr>
        <w:rPr>
          <w:sz w:val="16"/>
          <w:szCs w:val="16"/>
        </w:rPr>
      </w:pPr>
      <w:r>
        <w:rPr>
          <w:sz w:val="16"/>
          <w:szCs w:val="16"/>
        </w:rPr>
        <w:t>Örsjö</w:t>
      </w:r>
      <w:r w:rsidRPr="00546BEF">
        <w:rPr>
          <w:sz w:val="16"/>
          <w:szCs w:val="16"/>
        </w:rPr>
        <w:t xml:space="preserve"> VV försörjer </w:t>
      </w:r>
      <w:r w:rsidR="0097286F">
        <w:rPr>
          <w:sz w:val="16"/>
          <w:szCs w:val="16"/>
        </w:rPr>
        <w:t>drygt</w:t>
      </w:r>
      <w:r w:rsidRPr="00546BEF">
        <w:rPr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 w:rsidR="0097286F">
        <w:rPr>
          <w:sz w:val="16"/>
          <w:szCs w:val="16"/>
        </w:rPr>
        <w:t>50</w:t>
      </w:r>
      <w:r w:rsidRPr="00546BEF">
        <w:rPr>
          <w:sz w:val="16"/>
          <w:szCs w:val="16"/>
        </w:rPr>
        <w:t xml:space="preserve"> hushåll med vatten. Provtagning på utgående dricksvatten görs 4 ggr/årligen och provtagning hos användare sker </w:t>
      </w:r>
      <w:r>
        <w:rPr>
          <w:sz w:val="16"/>
          <w:szCs w:val="16"/>
        </w:rPr>
        <w:t>5</w:t>
      </w:r>
      <w:r w:rsidRPr="00546BEF">
        <w:rPr>
          <w:sz w:val="16"/>
          <w:szCs w:val="16"/>
        </w:rPr>
        <w:t xml:space="preserve"> ggr/årligen varav </w:t>
      </w:r>
      <w:r>
        <w:rPr>
          <w:sz w:val="16"/>
          <w:szCs w:val="16"/>
        </w:rPr>
        <w:t>ett</w:t>
      </w:r>
      <w:r w:rsidRPr="00546BEF">
        <w:rPr>
          <w:sz w:val="16"/>
          <w:szCs w:val="16"/>
        </w:rPr>
        <w:t xml:space="preserve"> är utökade kontroller i enlighet med provtagningsprogrammet. </w:t>
      </w:r>
    </w:p>
    <w:p w14:paraId="66F9C1EC" w14:textId="77777777" w:rsidR="00CA329D" w:rsidRPr="00546BEF" w:rsidRDefault="00CA329D" w:rsidP="00CA329D">
      <w:pPr>
        <w:rPr>
          <w:sz w:val="16"/>
          <w:szCs w:val="16"/>
        </w:rPr>
      </w:pPr>
      <w:r w:rsidRPr="00546BEF">
        <w:rPr>
          <w:sz w:val="16"/>
          <w:szCs w:val="16"/>
        </w:rPr>
        <w:t xml:space="preserve">Nybro Energi VA följer livsmedelsverkets föreskrifter och arbetar kontinuerligt med att säkerställa att vattnet uppfyller högt ställda krav. Detta sker genom daglig driftövervakning, provtagning, faroanalys och egenkontroll. </w:t>
      </w:r>
    </w:p>
    <w:p w14:paraId="16915926" w14:textId="5594446E" w:rsidR="00CA329D" w:rsidRPr="00546BEF" w:rsidRDefault="00CA329D" w:rsidP="00CA329D">
      <w:pPr>
        <w:rPr>
          <w:sz w:val="16"/>
          <w:szCs w:val="16"/>
        </w:rPr>
      </w:pPr>
      <w:r w:rsidRPr="00546BEF">
        <w:rPr>
          <w:sz w:val="16"/>
          <w:szCs w:val="16"/>
        </w:rPr>
        <w:t>Nedan redovisas typiska värden för 2025 års egenkontrollprovtagning och gränsvärden.</w:t>
      </w:r>
      <w:r w:rsidRPr="00357AE6">
        <w:rPr>
          <w:sz w:val="16"/>
          <w:szCs w:val="16"/>
        </w:rPr>
        <w:t xml:space="preserve"> </w:t>
      </w:r>
      <w:r w:rsidRPr="00546BEF">
        <w:rPr>
          <w:sz w:val="16"/>
          <w:szCs w:val="16"/>
        </w:rPr>
        <w:t xml:space="preserve">Vattenkvalitet på dricksvatten i prover från </w:t>
      </w:r>
      <w:r>
        <w:rPr>
          <w:sz w:val="16"/>
          <w:szCs w:val="16"/>
        </w:rPr>
        <w:t>Örsjö</w:t>
      </w:r>
      <w:r w:rsidRPr="00546BEF">
        <w:rPr>
          <w:sz w:val="16"/>
          <w:szCs w:val="16"/>
        </w:rPr>
        <w:t xml:space="preserve"> vattenverk och på distributionsnätet i </w:t>
      </w:r>
      <w:r>
        <w:rPr>
          <w:sz w:val="16"/>
          <w:szCs w:val="16"/>
        </w:rPr>
        <w:t>Örsjö</w:t>
      </w:r>
      <w:r w:rsidRPr="00546BEF">
        <w:rPr>
          <w:sz w:val="16"/>
          <w:szCs w:val="16"/>
        </w:rPr>
        <w:t>.</w:t>
      </w:r>
    </w:p>
    <w:p w14:paraId="4E1234CC" w14:textId="77777777" w:rsidR="00632CD9" w:rsidRDefault="00632CD9" w:rsidP="00632C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ellrutnt"/>
        <w:tblW w:w="9737" w:type="dxa"/>
        <w:tblLook w:val="04A0" w:firstRow="1" w:lastRow="0" w:firstColumn="1" w:lastColumn="0" w:noHBand="0" w:noVBand="1"/>
      </w:tblPr>
      <w:tblGrid>
        <w:gridCol w:w="3171"/>
        <w:gridCol w:w="1360"/>
        <w:gridCol w:w="1570"/>
        <w:gridCol w:w="1818"/>
        <w:gridCol w:w="1818"/>
      </w:tblGrid>
      <w:tr w:rsidR="004740CE" w14:paraId="14C1C298" w14:textId="77777777" w:rsidTr="00CD6372">
        <w:trPr>
          <w:trHeight w:val="627"/>
        </w:trPr>
        <w:tc>
          <w:tcPr>
            <w:tcW w:w="3171" w:type="dxa"/>
            <w:shd w:val="clear" w:color="auto" w:fill="BDD6EE" w:themeFill="accent5" w:themeFillTint="66"/>
          </w:tcPr>
          <w:p w14:paraId="2B8049A8" w14:textId="77777777" w:rsidR="004740CE" w:rsidRDefault="004740CE" w:rsidP="00632CD9">
            <w:pPr>
              <w:rPr>
                <w:b/>
              </w:rPr>
            </w:pPr>
            <w:r>
              <w:rPr>
                <w:b/>
              </w:rPr>
              <w:t>Parameter</w:t>
            </w:r>
          </w:p>
        </w:tc>
        <w:tc>
          <w:tcPr>
            <w:tcW w:w="1360" w:type="dxa"/>
            <w:shd w:val="clear" w:color="auto" w:fill="BDD6EE" w:themeFill="accent5" w:themeFillTint="66"/>
          </w:tcPr>
          <w:p w14:paraId="739679CF" w14:textId="77777777" w:rsidR="004740CE" w:rsidRDefault="004740CE" w:rsidP="00632CD9">
            <w:pPr>
              <w:rPr>
                <w:b/>
              </w:rPr>
            </w:pPr>
            <w:r>
              <w:rPr>
                <w:b/>
              </w:rPr>
              <w:t>Enhet</w:t>
            </w:r>
          </w:p>
        </w:tc>
        <w:tc>
          <w:tcPr>
            <w:tcW w:w="1570" w:type="dxa"/>
            <w:shd w:val="clear" w:color="auto" w:fill="BDD6EE" w:themeFill="accent5" w:themeFillTint="66"/>
          </w:tcPr>
          <w:p w14:paraId="22635264" w14:textId="3741AE66" w:rsidR="004740CE" w:rsidRDefault="004740CE" w:rsidP="0014048E">
            <w:pPr>
              <w:rPr>
                <w:b/>
              </w:rPr>
            </w:pPr>
            <w:r>
              <w:rPr>
                <w:b/>
              </w:rPr>
              <w:t xml:space="preserve">Typiskt värde </w:t>
            </w:r>
            <w:r w:rsidR="0014048E">
              <w:rPr>
                <w:b/>
              </w:rPr>
              <w:t>utgående</w:t>
            </w:r>
            <w:r>
              <w:rPr>
                <w:b/>
              </w:rPr>
              <w:t xml:space="preserve"> 202</w:t>
            </w:r>
            <w:r w:rsidR="007F1E48">
              <w:rPr>
                <w:b/>
              </w:rPr>
              <w:t>5</w:t>
            </w:r>
          </w:p>
        </w:tc>
        <w:tc>
          <w:tcPr>
            <w:tcW w:w="1818" w:type="dxa"/>
            <w:shd w:val="clear" w:color="auto" w:fill="BDD6EE" w:themeFill="accent5" w:themeFillTint="66"/>
          </w:tcPr>
          <w:p w14:paraId="20132235" w14:textId="77777777" w:rsidR="0014048E" w:rsidRDefault="0014048E" w:rsidP="0014048E">
            <w:pPr>
              <w:rPr>
                <w:b/>
              </w:rPr>
            </w:pPr>
            <w:r>
              <w:rPr>
                <w:b/>
              </w:rPr>
              <w:t xml:space="preserve">Typiskt värde </w:t>
            </w:r>
          </w:p>
          <w:p w14:paraId="6EAE9E7F" w14:textId="53AED889" w:rsidR="004740CE" w:rsidRDefault="0014048E" w:rsidP="0014048E">
            <w:pPr>
              <w:rPr>
                <w:b/>
              </w:rPr>
            </w:pPr>
            <w:r>
              <w:rPr>
                <w:b/>
              </w:rPr>
              <w:t>hos användare 202</w:t>
            </w:r>
            <w:r w:rsidR="007F1E48">
              <w:rPr>
                <w:b/>
              </w:rPr>
              <w:t>5</w:t>
            </w:r>
          </w:p>
        </w:tc>
        <w:tc>
          <w:tcPr>
            <w:tcW w:w="1818" w:type="dxa"/>
            <w:shd w:val="clear" w:color="auto" w:fill="BDD6EE" w:themeFill="accent5" w:themeFillTint="66"/>
          </w:tcPr>
          <w:p w14:paraId="575C8E09" w14:textId="03F1CF69" w:rsidR="004740CE" w:rsidRDefault="004740CE" w:rsidP="00632CD9">
            <w:pPr>
              <w:rPr>
                <w:b/>
              </w:rPr>
            </w:pPr>
            <w:r>
              <w:rPr>
                <w:b/>
              </w:rPr>
              <w:t>Gräns för anmärkning*</w:t>
            </w:r>
          </w:p>
        </w:tc>
      </w:tr>
      <w:tr w:rsidR="004740CE" w14:paraId="16BAF712" w14:textId="77777777" w:rsidTr="00CD6372">
        <w:trPr>
          <w:trHeight w:val="322"/>
        </w:trPr>
        <w:tc>
          <w:tcPr>
            <w:tcW w:w="3171" w:type="dxa"/>
          </w:tcPr>
          <w:p w14:paraId="6852F418" w14:textId="77777777" w:rsidR="004740CE" w:rsidRPr="00CE27C9" w:rsidRDefault="004740CE" w:rsidP="00632CD9">
            <w:r>
              <w:t>Lukt</w:t>
            </w:r>
          </w:p>
        </w:tc>
        <w:tc>
          <w:tcPr>
            <w:tcW w:w="1360" w:type="dxa"/>
          </w:tcPr>
          <w:p w14:paraId="516B235F" w14:textId="77777777" w:rsidR="004740CE" w:rsidRPr="00FB2F45" w:rsidRDefault="004740CE" w:rsidP="00FB2F45">
            <w:pPr>
              <w:jc w:val="right"/>
            </w:pPr>
          </w:p>
        </w:tc>
        <w:tc>
          <w:tcPr>
            <w:tcW w:w="1570" w:type="dxa"/>
          </w:tcPr>
          <w:p w14:paraId="1638C782" w14:textId="77777777" w:rsidR="004740CE" w:rsidRPr="0029274D" w:rsidRDefault="004740CE" w:rsidP="00FB2F45">
            <w:pPr>
              <w:jc w:val="right"/>
              <w:rPr>
                <w:color w:val="FF0000"/>
              </w:rPr>
            </w:pPr>
            <w:r w:rsidRPr="000043BF">
              <w:t>Ingen</w:t>
            </w:r>
          </w:p>
        </w:tc>
        <w:tc>
          <w:tcPr>
            <w:tcW w:w="1818" w:type="dxa"/>
          </w:tcPr>
          <w:p w14:paraId="6981DECD" w14:textId="46779C15" w:rsidR="004740CE" w:rsidRDefault="00CD6372" w:rsidP="00CD6372">
            <w:pPr>
              <w:jc w:val="right"/>
              <w:rPr>
                <w:b/>
              </w:rPr>
            </w:pPr>
            <w:r w:rsidRPr="000043BF">
              <w:t>Ingen</w:t>
            </w:r>
          </w:p>
        </w:tc>
        <w:tc>
          <w:tcPr>
            <w:tcW w:w="1818" w:type="dxa"/>
          </w:tcPr>
          <w:p w14:paraId="1B4A9175" w14:textId="3D2CFE63" w:rsidR="004740CE" w:rsidRPr="00DE5EC0" w:rsidRDefault="00DE5EC0" w:rsidP="00DE5EC0">
            <w:pPr>
              <w:jc w:val="right"/>
              <w:rPr>
                <w:bCs/>
              </w:rPr>
            </w:pPr>
            <w:r w:rsidRPr="00DE5EC0">
              <w:rPr>
                <w:bCs/>
              </w:rPr>
              <w:t>Tydlig</w:t>
            </w:r>
          </w:p>
        </w:tc>
      </w:tr>
      <w:tr w:rsidR="004740CE" w14:paraId="6C311BC9" w14:textId="77777777" w:rsidTr="00CD6372">
        <w:trPr>
          <w:trHeight w:val="322"/>
        </w:trPr>
        <w:tc>
          <w:tcPr>
            <w:tcW w:w="3171" w:type="dxa"/>
          </w:tcPr>
          <w:p w14:paraId="1DA51E8B" w14:textId="77777777" w:rsidR="004740CE" w:rsidRPr="00624521" w:rsidRDefault="004740CE" w:rsidP="00632CD9">
            <w:r>
              <w:t>Färg</w:t>
            </w:r>
          </w:p>
        </w:tc>
        <w:tc>
          <w:tcPr>
            <w:tcW w:w="1360" w:type="dxa"/>
          </w:tcPr>
          <w:p w14:paraId="62918C64" w14:textId="77777777" w:rsidR="004740CE" w:rsidRPr="00F03ABA" w:rsidRDefault="004740CE" w:rsidP="00FB2F45">
            <w:r w:rsidRPr="00F03ABA">
              <w:t>mg/l Pt</w:t>
            </w:r>
          </w:p>
        </w:tc>
        <w:tc>
          <w:tcPr>
            <w:tcW w:w="1570" w:type="dxa"/>
          </w:tcPr>
          <w:p w14:paraId="04C3C6A0" w14:textId="15CC269F" w:rsidR="004740CE" w:rsidRPr="0029274D" w:rsidRDefault="00862300" w:rsidP="00F03ABA">
            <w:pPr>
              <w:jc w:val="right"/>
              <w:rPr>
                <w:color w:val="FF0000"/>
              </w:rPr>
            </w:pPr>
            <w:r>
              <w:t>7</w:t>
            </w:r>
          </w:p>
        </w:tc>
        <w:tc>
          <w:tcPr>
            <w:tcW w:w="1818" w:type="dxa"/>
          </w:tcPr>
          <w:p w14:paraId="4D6D301A" w14:textId="11DCA0EC" w:rsidR="004740CE" w:rsidRPr="003E4573" w:rsidRDefault="00862300" w:rsidP="00F03ABA">
            <w:pPr>
              <w:jc w:val="right"/>
            </w:pPr>
            <w:r>
              <w:t>7</w:t>
            </w:r>
          </w:p>
        </w:tc>
        <w:tc>
          <w:tcPr>
            <w:tcW w:w="1818" w:type="dxa"/>
          </w:tcPr>
          <w:p w14:paraId="65A7A9FC" w14:textId="364D456D" w:rsidR="004740CE" w:rsidRPr="003E4573" w:rsidRDefault="004740CE" w:rsidP="00F03ABA">
            <w:pPr>
              <w:jc w:val="right"/>
            </w:pPr>
            <w:r w:rsidRPr="003E4573">
              <w:t>30</w:t>
            </w:r>
          </w:p>
        </w:tc>
      </w:tr>
      <w:tr w:rsidR="004740CE" w14:paraId="297CC825" w14:textId="77777777" w:rsidTr="00CD6372">
        <w:trPr>
          <w:trHeight w:val="304"/>
        </w:trPr>
        <w:tc>
          <w:tcPr>
            <w:tcW w:w="3171" w:type="dxa"/>
          </w:tcPr>
          <w:p w14:paraId="3303D5CC" w14:textId="77777777" w:rsidR="004740CE" w:rsidRPr="00624521" w:rsidRDefault="004740CE" w:rsidP="00632CD9">
            <w:proofErr w:type="spellStart"/>
            <w:r>
              <w:t>Turbiditet</w:t>
            </w:r>
            <w:proofErr w:type="spellEnd"/>
            <w:r>
              <w:t xml:space="preserve"> (grumlighet) </w:t>
            </w:r>
          </w:p>
        </w:tc>
        <w:tc>
          <w:tcPr>
            <w:tcW w:w="1360" w:type="dxa"/>
          </w:tcPr>
          <w:p w14:paraId="352DBC9D" w14:textId="77777777" w:rsidR="004740CE" w:rsidRPr="009808E2" w:rsidRDefault="004740CE" w:rsidP="00FB2F45">
            <w:r w:rsidRPr="009808E2">
              <w:t>FNU</w:t>
            </w:r>
          </w:p>
        </w:tc>
        <w:tc>
          <w:tcPr>
            <w:tcW w:w="1570" w:type="dxa"/>
          </w:tcPr>
          <w:p w14:paraId="36A9B425" w14:textId="58868268" w:rsidR="004740CE" w:rsidRPr="0029274D" w:rsidRDefault="004740CE" w:rsidP="003E4573">
            <w:pPr>
              <w:jc w:val="right"/>
              <w:rPr>
                <w:color w:val="FF0000"/>
              </w:rPr>
            </w:pPr>
            <w:r w:rsidRPr="000043BF">
              <w:t>&lt;0,1</w:t>
            </w:r>
          </w:p>
        </w:tc>
        <w:tc>
          <w:tcPr>
            <w:tcW w:w="1818" w:type="dxa"/>
          </w:tcPr>
          <w:p w14:paraId="24C8A8A6" w14:textId="68871DF9" w:rsidR="004740CE" w:rsidRPr="009808E2" w:rsidRDefault="00CD6372" w:rsidP="009808E2">
            <w:pPr>
              <w:jc w:val="right"/>
            </w:pPr>
            <w:r>
              <w:t>0,</w:t>
            </w:r>
            <w:r w:rsidR="00862300">
              <w:t>2</w:t>
            </w:r>
          </w:p>
        </w:tc>
        <w:tc>
          <w:tcPr>
            <w:tcW w:w="1818" w:type="dxa"/>
          </w:tcPr>
          <w:p w14:paraId="2770B281" w14:textId="70DB368D" w:rsidR="004740CE" w:rsidRPr="009808E2" w:rsidRDefault="004740CE" w:rsidP="009808E2">
            <w:pPr>
              <w:jc w:val="right"/>
            </w:pPr>
            <w:r w:rsidRPr="009808E2">
              <w:t>1,5</w:t>
            </w:r>
          </w:p>
        </w:tc>
      </w:tr>
      <w:tr w:rsidR="004740CE" w14:paraId="73250152" w14:textId="77777777" w:rsidTr="00CD6372">
        <w:trPr>
          <w:trHeight w:val="322"/>
        </w:trPr>
        <w:tc>
          <w:tcPr>
            <w:tcW w:w="3171" w:type="dxa"/>
          </w:tcPr>
          <w:p w14:paraId="3316FFA5" w14:textId="77777777" w:rsidR="004740CE" w:rsidRPr="00624521" w:rsidRDefault="004740CE" w:rsidP="00632CD9">
            <w:r>
              <w:t xml:space="preserve">COD: </w:t>
            </w:r>
            <w:proofErr w:type="spellStart"/>
            <w:r>
              <w:t>Mn</w:t>
            </w:r>
            <w:proofErr w:type="spellEnd"/>
          </w:p>
        </w:tc>
        <w:tc>
          <w:tcPr>
            <w:tcW w:w="1360" w:type="dxa"/>
          </w:tcPr>
          <w:p w14:paraId="145A2C5E" w14:textId="77777777" w:rsidR="004740CE" w:rsidRPr="009808E2" w:rsidRDefault="004740CE" w:rsidP="00FB2F45">
            <w:r w:rsidRPr="009808E2">
              <w:t>mg/l O2</w:t>
            </w:r>
          </w:p>
        </w:tc>
        <w:tc>
          <w:tcPr>
            <w:tcW w:w="1570" w:type="dxa"/>
          </w:tcPr>
          <w:p w14:paraId="6264DA4D" w14:textId="6E4ADCD5" w:rsidR="004740CE" w:rsidRPr="0029274D" w:rsidRDefault="004740CE" w:rsidP="009808E2">
            <w:pPr>
              <w:jc w:val="right"/>
              <w:rPr>
                <w:color w:val="FF0000"/>
              </w:rPr>
            </w:pPr>
            <w:r w:rsidRPr="00B478F5">
              <w:t>1,</w:t>
            </w:r>
            <w:r w:rsidR="00CD6372">
              <w:t>4</w:t>
            </w:r>
          </w:p>
        </w:tc>
        <w:tc>
          <w:tcPr>
            <w:tcW w:w="1818" w:type="dxa"/>
          </w:tcPr>
          <w:p w14:paraId="6C7E7390" w14:textId="2FD6912B" w:rsidR="004740CE" w:rsidRPr="009808E2" w:rsidRDefault="00CD6372" w:rsidP="009808E2">
            <w:pPr>
              <w:jc w:val="right"/>
            </w:pPr>
            <w:r>
              <w:t>1,5</w:t>
            </w:r>
          </w:p>
        </w:tc>
        <w:tc>
          <w:tcPr>
            <w:tcW w:w="1818" w:type="dxa"/>
          </w:tcPr>
          <w:p w14:paraId="5217B91A" w14:textId="40FAB1A9" w:rsidR="004740CE" w:rsidRPr="009808E2" w:rsidRDefault="004740CE" w:rsidP="009808E2">
            <w:pPr>
              <w:jc w:val="right"/>
            </w:pPr>
            <w:r w:rsidRPr="009808E2">
              <w:t>4,0</w:t>
            </w:r>
          </w:p>
        </w:tc>
      </w:tr>
      <w:tr w:rsidR="004740CE" w14:paraId="505D9C59" w14:textId="77777777" w:rsidTr="00CD6372">
        <w:trPr>
          <w:trHeight w:val="304"/>
        </w:trPr>
        <w:tc>
          <w:tcPr>
            <w:tcW w:w="3171" w:type="dxa"/>
          </w:tcPr>
          <w:p w14:paraId="6DB08FB0" w14:textId="77777777" w:rsidR="004740CE" w:rsidRPr="00624521" w:rsidRDefault="004740CE" w:rsidP="00632CD9">
            <w:r>
              <w:t>Konduktivitet</w:t>
            </w:r>
          </w:p>
        </w:tc>
        <w:tc>
          <w:tcPr>
            <w:tcW w:w="1360" w:type="dxa"/>
          </w:tcPr>
          <w:p w14:paraId="2985382B" w14:textId="77777777" w:rsidR="004740CE" w:rsidRPr="009808E2" w:rsidRDefault="004740CE" w:rsidP="00FB2F45">
            <w:proofErr w:type="spellStart"/>
            <w:r>
              <w:t>mS</w:t>
            </w:r>
            <w:proofErr w:type="spellEnd"/>
            <w:r>
              <w:t>/m</w:t>
            </w:r>
          </w:p>
        </w:tc>
        <w:tc>
          <w:tcPr>
            <w:tcW w:w="1570" w:type="dxa"/>
          </w:tcPr>
          <w:p w14:paraId="76C88C61" w14:textId="26C007AE" w:rsidR="004740CE" w:rsidRPr="0029274D" w:rsidRDefault="00CD6372" w:rsidP="009808E2">
            <w:pPr>
              <w:jc w:val="right"/>
              <w:rPr>
                <w:color w:val="FF0000"/>
              </w:rPr>
            </w:pPr>
            <w:r>
              <w:t>23</w:t>
            </w:r>
          </w:p>
        </w:tc>
        <w:tc>
          <w:tcPr>
            <w:tcW w:w="1818" w:type="dxa"/>
          </w:tcPr>
          <w:p w14:paraId="6DAA01C9" w14:textId="689B47C6" w:rsidR="004740CE" w:rsidRPr="003E4573" w:rsidRDefault="00CD6372" w:rsidP="009808E2">
            <w:pPr>
              <w:jc w:val="right"/>
            </w:pPr>
            <w:r>
              <w:t>2</w:t>
            </w:r>
            <w:r w:rsidR="00862300">
              <w:t>1</w:t>
            </w:r>
          </w:p>
        </w:tc>
        <w:tc>
          <w:tcPr>
            <w:tcW w:w="1818" w:type="dxa"/>
          </w:tcPr>
          <w:p w14:paraId="06BE5F60" w14:textId="4A244CFA" w:rsidR="004740CE" w:rsidRPr="003E4573" w:rsidRDefault="004740CE" w:rsidP="009808E2">
            <w:pPr>
              <w:jc w:val="right"/>
            </w:pPr>
            <w:r w:rsidRPr="003E4573">
              <w:t>250</w:t>
            </w:r>
          </w:p>
        </w:tc>
      </w:tr>
      <w:tr w:rsidR="004740CE" w14:paraId="65C77995" w14:textId="77777777" w:rsidTr="00CD6372">
        <w:trPr>
          <w:trHeight w:val="322"/>
        </w:trPr>
        <w:tc>
          <w:tcPr>
            <w:tcW w:w="3171" w:type="dxa"/>
          </w:tcPr>
          <w:p w14:paraId="3243DE32" w14:textId="77777777" w:rsidR="004740CE" w:rsidRPr="00624521" w:rsidRDefault="004740CE" w:rsidP="00632CD9">
            <w:r>
              <w:t>pH</w:t>
            </w:r>
          </w:p>
        </w:tc>
        <w:tc>
          <w:tcPr>
            <w:tcW w:w="1360" w:type="dxa"/>
          </w:tcPr>
          <w:p w14:paraId="70AFF229" w14:textId="77777777" w:rsidR="004740CE" w:rsidRPr="009808E2" w:rsidRDefault="004740CE" w:rsidP="00FB2F45"/>
        </w:tc>
        <w:tc>
          <w:tcPr>
            <w:tcW w:w="1570" w:type="dxa"/>
          </w:tcPr>
          <w:p w14:paraId="28EA1278" w14:textId="1BE3F61B" w:rsidR="004740CE" w:rsidRPr="0029274D" w:rsidRDefault="004740CE" w:rsidP="009808E2">
            <w:pPr>
              <w:jc w:val="right"/>
              <w:rPr>
                <w:color w:val="FF0000"/>
              </w:rPr>
            </w:pPr>
            <w:r w:rsidRPr="003029F1">
              <w:t>8</w:t>
            </w:r>
          </w:p>
        </w:tc>
        <w:tc>
          <w:tcPr>
            <w:tcW w:w="1818" w:type="dxa"/>
          </w:tcPr>
          <w:p w14:paraId="3C9FC7BC" w14:textId="09D84E69" w:rsidR="004740CE" w:rsidRPr="009808E2" w:rsidRDefault="00CD6372" w:rsidP="009808E2">
            <w:pPr>
              <w:jc w:val="right"/>
            </w:pPr>
            <w:r>
              <w:t>8,</w:t>
            </w:r>
            <w:r w:rsidR="00862300">
              <w:t>2</w:t>
            </w:r>
          </w:p>
        </w:tc>
        <w:tc>
          <w:tcPr>
            <w:tcW w:w="1818" w:type="dxa"/>
          </w:tcPr>
          <w:p w14:paraId="36D35DEF" w14:textId="2E137C99" w:rsidR="004740CE" w:rsidRPr="009808E2" w:rsidRDefault="004740CE" w:rsidP="009808E2">
            <w:pPr>
              <w:jc w:val="right"/>
            </w:pPr>
            <w:r w:rsidRPr="009808E2">
              <w:t>&lt;6,5; &gt;9,5</w:t>
            </w:r>
          </w:p>
        </w:tc>
      </w:tr>
      <w:tr w:rsidR="004740CE" w14:paraId="2F0D8726" w14:textId="77777777" w:rsidTr="00CD6372">
        <w:trPr>
          <w:trHeight w:val="304"/>
        </w:trPr>
        <w:tc>
          <w:tcPr>
            <w:tcW w:w="3171" w:type="dxa"/>
          </w:tcPr>
          <w:p w14:paraId="30902837" w14:textId="77777777" w:rsidR="004740CE" w:rsidRPr="00624521" w:rsidRDefault="004740CE" w:rsidP="00632CD9">
            <w:r>
              <w:t>Alkalinitet</w:t>
            </w:r>
          </w:p>
        </w:tc>
        <w:tc>
          <w:tcPr>
            <w:tcW w:w="1360" w:type="dxa"/>
          </w:tcPr>
          <w:p w14:paraId="25638CB7" w14:textId="77777777" w:rsidR="004740CE" w:rsidRPr="009808E2" w:rsidRDefault="004740CE" w:rsidP="00FB2F45">
            <w:r>
              <w:t>mg HCO</w:t>
            </w:r>
            <w:r w:rsidRPr="00571440">
              <w:rPr>
                <w:vertAlign w:val="subscript"/>
              </w:rPr>
              <w:t>3</w:t>
            </w:r>
            <w:r>
              <w:t>/l</w:t>
            </w:r>
          </w:p>
        </w:tc>
        <w:tc>
          <w:tcPr>
            <w:tcW w:w="1570" w:type="dxa"/>
          </w:tcPr>
          <w:p w14:paraId="771A0DF0" w14:textId="0796D41F" w:rsidR="004740CE" w:rsidRPr="0029274D" w:rsidRDefault="00CD6372" w:rsidP="009808E2">
            <w:pPr>
              <w:jc w:val="right"/>
              <w:rPr>
                <w:color w:val="FF0000"/>
              </w:rPr>
            </w:pPr>
            <w:r>
              <w:t>8</w:t>
            </w:r>
            <w:r w:rsidR="00B05E84">
              <w:t>6</w:t>
            </w:r>
          </w:p>
        </w:tc>
        <w:tc>
          <w:tcPr>
            <w:tcW w:w="1818" w:type="dxa"/>
          </w:tcPr>
          <w:p w14:paraId="1513C1BB" w14:textId="120140FF" w:rsidR="004740CE" w:rsidRPr="003E4573" w:rsidRDefault="00B05E84" w:rsidP="009808E2">
            <w:pPr>
              <w:jc w:val="right"/>
            </w:pPr>
            <w:r>
              <w:t>86</w:t>
            </w:r>
          </w:p>
        </w:tc>
        <w:tc>
          <w:tcPr>
            <w:tcW w:w="1818" w:type="dxa"/>
          </w:tcPr>
          <w:p w14:paraId="3D9598A3" w14:textId="6E96286D" w:rsidR="00DE5EC0" w:rsidRPr="003E4573" w:rsidRDefault="00DE5EC0" w:rsidP="00DE5EC0">
            <w:pPr>
              <w:jc w:val="right"/>
            </w:pPr>
            <w:r>
              <w:t>Gränsvärde saknas</w:t>
            </w:r>
          </w:p>
        </w:tc>
      </w:tr>
      <w:tr w:rsidR="004740CE" w14:paraId="4AD116DC" w14:textId="77777777" w:rsidTr="00CD6372">
        <w:trPr>
          <w:trHeight w:val="304"/>
        </w:trPr>
        <w:tc>
          <w:tcPr>
            <w:tcW w:w="3171" w:type="dxa"/>
          </w:tcPr>
          <w:p w14:paraId="35067FCB" w14:textId="77777777" w:rsidR="004740CE" w:rsidRPr="00624521" w:rsidRDefault="004740CE" w:rsidP="00632CD9">
            <w:r>
              <w:t>Totalhårdhet</w:t>
            </w:r>
          </w:p>
        </w:tc>
        <w:tc>
          <w:tcPr>
            <w:tcW w:w="1360" w:type="dxa"/>
          </w:tcPr>
          <w:p w14:paraId="5561510F" w14:textId="77777777" w:rsidR="004740CE" w:rsidRPr="009808E2" w:rsidRDefault="004740CE" w:rsidP="00FB2F45">
            <w:proofErr w:type="spellStart"/>
            <w:r>
              <w:rPr>
                <w:vertAlign w:val="superscript"/>
              </w:rPr>
              <w:t>o</w:t>
            </w:r>
            <w:r>
              <w:t>dH</w:t>
            </w:r>
            <w:proofErr w:type="spellEnd"/>
          </w:p>
        </w:tc>
        <w:tc>
          <w:tcPr>
            <w:tcW w:w="1570" w:type="dxa"/>
          </w:tcPr>
          <w:p w14:paraId="116F7CC7" w14:textId="31115D0E" w:rsidR="004740CE" w:rsidRPr="0029274D" w:rsidRDefault="004B42B7" w:rsidP="005621BA">
            <w:pPr>
              <w:jc w:val="right"/>
              <w:rPr>
                <w:color w:val="FF0000"/>
              </w:rPr>
            </w:pPr>
            <w:r>
              <w:t>5</w:t>
            </w:r>
          </w:p>
        </w:tc>
        <w:tc>
          <w:tcPr>
            <w:tcW w:w="1818" w:type="dxa"/>
          </w:tcPr>
          <w:p w14:paraId="265D204F" w14:textId="30C06790" w:rsidR="004740CE" w:rsidRPr="005621BA" w:rsidRDefault="00D90F28" w:rsidP="009808E2">
            <w:pPr>
              <w:jc w:val="right"/>
            </w:pPr>
            <w:r>
              <w:t>5</w:t>
            </w:r>
          </w:p>
        </w:tc>
        <w:tc>
          <w:tcPr>
            <w:tcW w:w="1818" w:type="dxa"/>
          </w:tcPr>
          <w:p w14:paraId="7D1286FA" w14:textId="54CD7A77" w:rsidR="004740CE" w:rsidRPr="005621BA" w:rsidRDefault="00DE5EC0" w:rsidP="009808E2">
            <w:pPr>
              <w:jc w:val="right"/>
            </w:pPr>
            <w:r>
              <w:t>Gränsvärde saknas</w:t>
            </w:r>
          </w:p>
        </w:tc>
      </w:tr>
      <w:tr w:rsidR="004740CE" w14:paraId="0201ECFC" w14:textId="77777777" w:rsidTr="00CD6372">
        <w:trPr>
          <w:trHeight w:val="304"/>
        </w:trPr>
        <w:tc>
          <w:tcPr>
            <w:tcW w:w="3171" w:type="dxa"/>
          </w:tcPr>
          <w:p w14:paraId="5266E171" w14:textId="77777777" w:rsidR="004740CE" w:rsidRPr="00624521" w:rsidRDefault="004740CE" w:rsidP="00251324">
            <w:r>
              <w:t>Kalcium</w:t>
            </w:r>
          </w:p>
        </w:tc>
        <w:tc>
          <w:tcPr>
            <w:tcW w:w="1360" w:type="dxa"/>
          </w:tcPr>
          <w:p w14:paraId="4FE39EFD" w14:textId="77777777" w:rsidR="004740CE" w:rsidRPr="009808E2" w:rsidRDefault="004740CE" w:rsidP="00251324">
            <w:r>
              <w:t>mg/l Ca</w:t>
            </w:r>
          </w:p>
        </w:tc>
        <w:tc>
          <w:tcPr>
            <w:tcW w:w="1570" w:type="dxa"/>
          </w:tcPr>
          <w:p w14:paraId="6A57422C" w14:textId="15DD2362" w:rsidR="004740CE" w:rsidRPr="0029274D" w:rsidRDefault="00B05E84" w:rsidP="00251324">
            <w:pPr>
              <w:jc w:val="right"/>
              <w:rPr>
                <w:color w:val="FF0000"/>
              </w:rPr>
            </w:pPr>
            <w:r>
              <w:t>30</w:t>
            </w:r>
          </w:p>
        </w:tc>
        <w:tc>
          <w:tcPr>
            <w:tcW w:w="1818" w:type="dxa"/>
          </w:tcPr>
          <w:p w14:paraId="59AD55B2" w14:textId="120C21D5" w:rsidR="004740CE" w:rsidRPr="005621BA" w:rsidRDefault="004B42B7" w:rsidP="00251324">
            <w:pPr>
              <w:jc w:val="right"/>
            </w:pPr>
            <w:r>
              <w:t>3</w:t>
            </w:r>
            <w:r w:rsidR="00B05E84">
              <w:t>0</w:t>
            </w:r>
          </w:p>
        </w:tc>
        <w:tc>
          <w:tcPr>
            <w:tcW w:w="1818" w:type="dxa"/>
          </w:tcPr>
          <w:p w14:paraId="30929243" w14:textId="5DAD3A95" w:rsidR="004740CE" w:rsidRPr="005621BA" w:rsidRDefault="004740CE" w:rsidP="00251324">
            <w:pPr>
              <w:jc w:val="right"/>
            </w:pPr>
            <w:r w:rsidRPr="005621BA">
              <w:t>100</w:t>
            </w:r>
          </w:p>
        </w:tc>
      </w:tr>
      <w:tr w:rsidR="00B05E84" w14:paraId="360B0432" w14:textId="77777777" w:rsidTr="00CD6372">
        <w:trPr>
          <w:trHeight w:val="304"/>
        </w:trPr>
        <w:tc>
          <w:tcPr>
            <w:tcW w:w="3171" w:type="dxa"/>
          </w:tcPr>
          <w:p w14:paraId="550A695C" w14:textId="01788C9E" w:rsidR="00B05E84" w:rsidRDefault="00B05E84" w:rsidP="00251324">
            <w:r>
              <w:t xml:space="preserve">Kalium </w:t>
            </w:r>
          </w:p>
        </w:tc>
        <w:tc>
          <w:tcPr>
            <w:tcW w:w="1360" w:type="dxa"/>
          </w:tcPr>
          <w:p w14:paraId="0B78D740" w14:textId="4598DE67" w:rsidR="00B05E84" w:rsidRDefault="000A7605" w:rsidP="00251324">
            <w:r>
              <w:t>m</w:t>
            </w:r>
            <w:r w:rsidR="00B05E84">
              <w:t>g/l K</w:t>
            </w:r>
          </w:p>
        </w:tc>
        <w:tc>
          <w:tcPr>
            <w:tcW w:w="1570" w:type="dxa"/>
          </w:tcPr>
          <w:p w14:paraId="35E66A26" w14:textId="2562F2FB" w:rsidR="00B05E84" w:rsidRDefault="00B05E84" w:rsidP="00251324">
            <w:pPr>
              <w:jc w:val="right"/>
            </w:pPr>
            <w:r>
              <w:t>1,4</w:t>
            </w:r>
          </w:p>
        </w:tc>
        <w:tc>
          <w:tcPr>
            <w:tcW w:w="1818" w:type="dxa"/>
          </w:tcPr>
          <w:p w14:paraId="6382FA9C" w14:textId="5249B444" w:rsidR="00B05E84" w:rsidRDefault="00B05E84" w:rsidP="00251324">
            <w:pPr>
              <w:jc w:val="right"/>
            </w:pPr>
            <w:r>
              <w:t>1,4</w:t>
            </w:r>
          </w:p>
        </w:tc>
        <w:tc>
          <w:tcPr>
            <w:tcW w:w="1818" w:type="dxa"/>
          </w:tcPr>
          <w:p w14:paraId="32D52577" w14:textId="5F0F6E11" w:rsidR="00B05E84" w:rsidRPr="005621BA" w:rsidRDefault="00DE5EC0" w:rsidP="00251324">
            <w:pPr>
              <w:jc w:val="right"/>
            </w:pPr>
            <w:r>
              <w:t>Gränsvärde saknas</w:t>
            </w:r>
          </w:p>
        </w:tc>
      </w:tr>
      <w:tr w:rsidR="004740CE" w14:paraId="6D600B85" w14:textId="77777777" w:rsidTr="00CD6372">
        <w:trPr>
          <w:trHeight w:val="304"/>
        </w:trPr>
        <w:tc>
          <w:tcPr>
            <w:tcW w:w="3171" w:type="dxa"/>
          </w:tcPr>
          <w:p w14:paraId="1EED2E74" w14:textId="77777777" w:rsidR="004740CE" w:rsidRPr="00624521" w:rsidRDefault="004740CE" w:rsidP="00251324">
            <w:r>
              <w:t>Magnesium</w:t>
            </w:r>
          </w:p>
        </w:tc>
        <w:tc>
          <w:tcPr>
            <w:tcW w:w="1360" w:type="dxa"/>
          </w:tcPr>
          <w:p w14:paraId="0C1BE6BF" w14:textId="77777777" w:rsidR="004740CE" w:rsidRPr="009808E2" w:rsidRDefault="004740CE" w:rsidP="00251324">
            <w:r>
              <w:t>mg/l Mg</w:t>
            </w:r>
          </w:p>
        </w:tc>
        <w:tc>
          <w:tcPr>
            <w:tcW w:w="1570" w:type="dxa"/>
          </w:tcPr>
          <w:p w14:paraId="256FE642" w14:textId="2E77ACD4" w:rsidR="004740CE" w:rsidRPr="00BA672B" w:rsidRDefault="004740CE" w:rsidP="00251324">
            <w:pPr>
              <w:jc w:val="right"/>
            </w:pPr>
            <w:r w:rsidRPr="00BA672B">
              <w:t>2</w:t>
            </w:r>
          </w:p>
        </w:tc>
        <w:tc>
          <w:tcPr>
            <w:tcW w:w="1818" w:type="dxa"/>
          </w:tcPr>
          <w:p w14:paraId="24E1D2E3" w14:textId="492BB75C" w:rsidR="004740CE" w:rsidRPr="00BA672B" w:rsidRDefault="004B42B7" w:rsidP="00251324">
            <w:pPr>
              <w:jc w:val="right"/>
            </w:pPr>
            <w:r>
              <w:t>2</w:t>
            </w:r>
          </w:p>
        </w:tc>
        <w:tc>
          <w:tcPr>
            <w:tcW w:w="1818" w:type="dxa"/>
          </w:tcPr>
          <w:p w14:paraId="50E146A5" w14:textId="69BD7942" w:rsidR="004740CE" w:rsidRPr="00BA672B" w:rsidRDefault="004740CE" w:rsidP="00251324">
            <w:pPr>
              <w:jc w:val="right"/>
            </w:pPr>
            <w:r w:rsidRPr="00BA672B">
              <w:t>30</w:t>
            </w:r>
          </w:p>
        </w:tc>
      </w:tr>
      <w:tr w:rsidR="004740CE" w14:paraId="626A7512" w14:textId="77777777" w:rsidTr="00CD6372">
        <w:trPr>
          <w:trHeight w:val="304"/>
        </w:trPr>
        <w:tc>
          <w:tcPr>
            <w:tcW w:w="3171" w:type="dxa"/>
          </w:tcPr>
          <w:p w14:paraId="18A6D685" w14:textId="77777777" w:rsidR="004740CE" w:rsidRPr="00624521" w:rsidRDefault="004740CE" w:rsidP="00251324">
            <w:r>
              <w:t>Järn</w:t>
            </w:r>
          </w:p>
        </w:tc>
        <w:tc>
          <w:tcPr>
            <w:tcW w:w="1360" w:type="dxa"/>
          </w:tcPr>
          <w:p w14:paraId="538060B1" w14:textId="77777777" w:rsidR="004740CE" w:rsidRPr="009808E2" w:rsidRDefault="004740CE" w:rsidP="00251324">
            <w:r>
              <w:t>mg/ l Fe</w:t>
            </w:r>
          </w:p>
        </w:tc>
        <w:tc>
          <w:tcPr>
            <w:tcW w:w="1570" w:type="dxa"/>
          </w:tcPr>
          <w:p w14:paraId="7F0A3EDD" w14:textId="7404C833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2259E6">
              <w:t>0,0</w:t>
            </w:r>
            <w:r w:rsidR="00C63D4C">
              <w:t>2</w:t>
            </w:r>
          </w:p>
        </w:tc>
        <w:tc>
          <w:tcPr>
            <w:tcW w:w="1818" w:type="dxa"/>
          </w:tcPr>
          <w:p w14:paraId="48B6492D" w14:textId="55925FE9" w:rsidR="004740CE" w:rsidRPr="007C4F9E" w:rsidRDefault="004B42B7" w:rsidP="00251324">
            <w:pPr>
              <w:jc w:val="right"/>
            </w:pPr>
            <w:r>
              <w:t>0,0</w:t>
            </w:r>
            <w:r w:rsidR="00C63D4C">
              <w:t>8</w:t>
            </w:r>
          </w:p>
        </w:tc>
        <w:tc>
          <w:tcPr>
            <w:tcW w:w="1818" w:type="dxa"/>
          </w:tcPr>
          <w:p w14:paraId="471A98F3" w14:textId="06641640" w:rsidR="004740CE" w:rsidRPr="005621BA" w:rsidRDefault="004740CE" w:rsidP="00251324">
            <w:pPr>
              <w:jc w:val="right"/>
            </w:pPr>
            <w:r w:rsidRPr="007C4F9E">
              <w:t>0,200</w:t>
            </w:r>
          </w:p>
        </w:tc>
      </w:tr>
      <w:tr w:rsidR="004740CE" w14:paraId="11F41364" w14:textId="77777777" w:rsidTr="00CD6372">
        <w:trPr>
          <w:trHeight w:val="304"/>
        </w:trPr>
        <w:tc>
          <w:tcPr>
            <w:tcW w:w="3171" w:type="dxa"/>
          </w:tcPr>
          <w:p w14:paraId="291A28BB" w14:textId="77777777" w:rsidR="004740CE" w:rsidRPr="00624521" w:rsidRDefault="004740CE" w:rsidP="00251324">
            <w:r>
              <w:t>Mangan</w:t>
            </w:r>
          </w:p>
        </w:tc>
        <w:tc>
          <w:tcPr>
            <w:tcW w:w="1360" w:type="dxa"/>
          </w:tcPr>
          <w:p w14:paraId="6B9944B4" w14:textId="77777777" w:rsidR="004740CE" w:rsidRPr="009808E2" w:rsidRDefault="004740CE" w:rsidP="00251324">
            <w:r>
              <w:t xml:space="preserve">mg/l </w:t>
            </w:r>
            <w:proofErr w:type="spellStart"/>
            <w:r>
              <w:t>Mn</w:t>
            </w:r>
            <w:proofErr w:type="spellEnd"/>
          </w:p>
        </w:tc>
        <w:tc>
          <w:tcPr>
            <w:tcW w:w="1570" w:type="dxa"/>
          </w:tcPr>
          <w:p w14:paraId="71EDA520" w14:textId="7AD317B1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1A38ED">
              <w:t>0,00</w:t>
            </w:r>
            <w:r w:rsidR="00C63D4C">
              <w:t>06</w:t>
            </w:r>
          </w:p>
        </w:tc>
        <w:tc>
          <w:tcPr>
            <w:tcW w:w="1818" w:type="dxa"/>
          </w:tcPr>
          <w:p w14:paraId="7B117441" w14:textId="4648ECEC" w:rsidR="004740CE" w:rsidRPr="0023103F" w:rsidRDefault="007124E8" w:rsidP="00251324">
            <w:pPr>
              <w:jc w:val="right"/>
            </w:pPr>
            <w:r>
              <w:t>0,</w:t>
            </w:r>
            <w:r w:rsidR="00EC53A1">
              <w:t>00</w:t>
            </w:r>
            <w:r w:rsidR="00C63D4C">
              <w:t>3</w:t>
            </w:r>
          </w:p>
        </w:tc>
        <w:tc>
          <w:tcPr>
            <w:tcW w:w="1818" w:type="dxa"/>
          </w:tcPr>
          <w:p w14:paraId="44E4A0A8" w14:textId="14221878" w:rsidR="004740CE" w:rsidRPr="005621BA" w:rsidRDefault="004740CE" w:rsidP="00251324">
            <w:pPr>
              <w:jc w:val="right"/>
            </w:pPr>
            <w:r w:rsidRPr="0023103F">
              <w:t>0,050</w:t>
            </w:r>
          </w:p>
        </w:tc>
      </w:tr>
      <w:tr w:rsidR="004740CE" w14:paraId="4BA5C1C7" w14:textId="77777777" w:rsidTr="00CD6372">
        <w:trPr>
          <w:trHeight w:val="304"/>
        </w:trPr>
        <w:tc>
          <w:tcPr>
            <w:tcW w:w="3171" w:type="dxa"/>
          </w:tcPr>
          <w:p w14:paraId="5B98AC4F" w14:textId="77777777" w:rsidR="004740CE" w:rsidRPr="00624521" w:rsidRDefault="004740CE" w:rsidP="00251324">
            <w:r>
              <w:t>Koppar</w:t>
            </w:r>
          </w:p>
        </w:tc>
        <w:tc>
          <w:tcPr>
            <w:tcW w:w="1360" w:type="dxa"/>
          </w:tcPr>
          <w:p w14:paraId="0B172965" w14:textId="77777777" w:rsidR="004740CE" w:rsidRPr="009808E2" w:rsidRDefault="004740CE" w:rsidP="00251324">
            <w:r>
              <w:t xml:space="preserve">mg/l Cu </w:t>
            </w:r>
          </w:p>
        </w:tc>
        <w:tc>
          <w:tcPr>
            <w:tcW w:w="1570" w:type="dxa"/>
          </w:tcPr>
          <w:p w14:paraId="129BC13D" w14:textId="3CC14669" w:rsidR="004740CE" w:rsidRPr="001A38ED" w:rsidRDefault="004740CE" w:rsidP="00251324">
            <w:pPr>
              <w:jc w:val="right"/>
            </w:pPr>
            <w:r w:rsidRPr="001A38ED">
              <w:t>0,00</w:t>
            </w:r>
            <w:r w:rsidR="00EC53A1">
              <w:t>1</w:t>
            </w:r>
            <w:r w:rsidR="00C63D4C">
              <w:t>7</w:t>
            </w:r>
          </w:p>
        </w:tc>
        <w:tc>
          <w:tcPr>
            <w:tcW w:w="1818" w:type="dxa"/>
          </w:tcPr>
          <w:p w14:paraId="606D90E9" w14:textId="44F47396" w:rsidR="004740CE" w:rsidRPr="001A38ED" w:rsidRDefault="00C63D4C" w:rsidP="00251324">
            <w:pPr>
              <w:jc w:val="right"/>
            </w:pPr>
            <w:r>
              <w:t>0,02</w:t>
            </w:r>
          </w:p>
        </w:tc>
        <w:tc>
          <w:tcPr>
            <w:tcW w:w="1818" w:type="dxa"/>
          </w:tcPr>
          <w:p w14:paraId="7C5107D0" w14:textId="67A5D873" w:rsidR="004740CE" w:rsidRPr="001A38ED" w:rsidRDefault="004740CE" w:rsidP="00251324">
            <w:pPr>
              <w:jc w:val="right"/>
            </w:pPr>
            <w:r w:rsidRPr="001A38ED">
              <w:t>2,0</w:t>
            </w:r>
          </w:p>
        </w:tc>
      </w:tr>
      <w:tr w:rsidR="004740CE" w14:paraId="35303272" w14:textId="77777777" w:rsidTr="00CD6372">
        <w:trPr>
          <w:trHeight w:val="304"/>
        </w:trPr>
        <w:tc>
          <w:tcPr>
            <w:tcW w:w="3171" w:type="dxa"/>
          </w:tcPr>
          <w:p w14:paraId="3107DC04" w14:textId="77777777" w:rsidR="004740CE" w:rsidRPr="00624521" w:rsidRDefault="004740CE" w:rsidP="00251324">
            <w:r>
              <w:t>Ammonium</w:t>
            </w:r>
          </w:p>
        </w:tc>
        <w:tc>
          <w:tcPr>
            <w:tcW w:w="1360" w:type="dxa"/>
          </w:tcPr>
          <w:p w14:paraId="15904E70" w14:textId="77777777" w:rsidR="004740CE" w:rsidRPr="009808E2" w:rsidRDefault="004740CE" w:rsidP="00251324">
            <w:r>
              <w:t>mg/l NH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1570" w:type="dxa"/>
          </w:tcPr>
          <w:p w14:paraId="5C1DCF04" w14:textId="77777777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20413C">
              <w:t>&lt;0,013</w:t>
            </w:r>
          </w:p>
        </w:tc>
        <w:tc>
          <w:tcPr>
            <w:tcW w:w="1818" w:type="dxa"/>
          </w:tcPr>
          <w:p w14:paraId="2062971F" w14:textId="38F009E1" w:rsidR="004740CE" w:rsidRPr="009808E2" w:rsidRDefault="00EC53A1" w:rsidP="00251324">
            <w:pPr>
              <w:jc w:val="right"/>
            </w:pPr>
            <w:r>
              <w:t>&lt;0,013</w:t>
            </w:r>
          </w:p>
        </w:tc>
        <w:tc>
          <w:tcPr>
            <w:tcW w:w="1818" w:type="dxa"/>
          </w:tcPr>
          <w:p w14:paraId="7E9BAC5C" w14:textId="665D3261" w:rsidR="004740CE" w:rsidRPr="009808E2" w:rsidRDefault="004740CE" w:rsidP="00251324">
            <w:pPr>
              <w:jc w:val="right"/>
            </w:pPr>
            <w:r w:rsidRPr="009808E2">
              <w:t>0,5</w:t>
            </w:r>
          </w:p>
        </w:tc>
      </w:tr>
      <w:tr w:rsidR="004740CE" w14:paraId="214BD974" w14:textId="77777777" w:rsidTr="00CD6372">
        <w:trPr>
          <w:trHeight w:val="304"/>
        </w:trPr>
        <w:tc>
          <w:tcPr>
            <w:tcW w:w="3171" w:type="dxa"/>
          </w:tcPr>
          <w:p w14:paraId="150BFDFB" w14:textId="77777777" w:rsidR="004740CE" w:rsidRDefault="004740CE" w:rsidP="00251324">
            <w:r>
              <w:t>Nitrat</w:t>
            </w:r>
          </w:p>
        </w:tc>
        <w:tc>
          <w:tcPr>
            <w:tcW w:w="1360" w:type="dxa"/>
          </w:tcPr>
          <w:p w14:paraId="081B535D" w14:textId="77777777" w:rsidR="004740CE" w:rsidRPr="009808E2" w:rsidRDefault="004740CE" w:rsidP="00251324">
            <w:r>
              <w:t>mg/l NO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1570" w:type="dxa"/>
          </w:tcPr>
          <w:p w14:paraId="1B59CDB6" w14:textId="2E67E22C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20413C">
              <w:t>1</w:t>
            </w:r>
          </w:p>
        </w:tc>
        <w:tc>
          <w:tcPr>
            <w:tcW w:w="1818" w:type="dxa"/>
          </w:tcPr>
          <w:p w14:paraId="642482ED" w14:textId="625C71F9" w:rsidR="004740CE" w:rsidRDefault="00811686" w:rsidP="00251324">
            <w:pPr>
              <w:jc w:val="right"/>
            </w:pPr>
            <w:r>
              <w:t>1</w:t>
            </w:r>
          </w:p>
        </w:tc>
        <w:tc>
          <w:tcPr>
            <w:tcW w:w="1818" w:type="dxa"/>
          </w:tcPr>
          <w:p w14:paraId="5F357810" w14:textId="014C389D" w:rsidR="004740CE" w:rsidRPr="009808E2" w:rsidRDefault="004740CE" w:rsidP="00251324">
            <w:pPr>
              <w:jc w:val="right"/>
            </w:pPr>
            <w:r>
              <w:t>50</w:t>
            </w:r>
          </w:p>
        </w:tc>
      </w:tr>
      <w:tr w:rsidR="004740CE" w14:paraId="1552CE21" w14:textId="77777777" w:rsidTr="00CD6372">
        <w:trPr>
          <w:trHeight w:val="304"/>
        </w:trPr>
        <w:tc>
          <w:tcPr>
            <w:tcW w:w="3171" w:type="dxa"/>
          </w:tcPr>
          <w:p w14:paraId="75E1F03C" w14:textId="77777777" w:rsidR="004740CE" w:rsidRDefault="004740CE" w:rsidP="00251324">
            <w:r>
              <w:t>Klorid</w:t>
            </w:r>
          </w:p>
        </w:tc>
        <w:tc>
          <w:tcPr>
            <w:tcW w:w="1360" w:type="dxa"/>
          </w:tcPr>
          <w:p w14:paraId="77CA175E" w14:textId="77777777" w:rsidR="004740CE" w:rsidRPr="009808E2" w:rsidRDefault="004740CE" w:rsidP="00251324">
            <w:r>
              <w:t xml:space="preserve">mg/l </w:t>
            </w:r>
            <w:proofErr w:type="spellStart"/>
            <w:r>
              <w:t>Cl</w:t>
            </w:r>
            <w:proofErr w:type="spellEnd"/>
            <w:r>
              <w:t xml:space="preserve"> </w:t>
            </w:r>
          </w:p>
        </w:tc>
        <w:tc>
          <w:tcPr>
            <w:tcW w:w="1570" w:type="dxa"/>
          </w:tcPr>
          <w:p w14:paraId="1EEF6ECE" w14:textId="0944EDA5" w:rsidR="004740CE" w:rsidRPr="0029274D" w:rsidRDefault="00C63D4C" w:rsidP="00251324">
            <w:pPr>
              <w:jc w:val="right"/>
              <w:rPr>
                <w:color w:val="FF0000"/>
              </w:rPr>
            </w:pPr>
            <w:r>
              <w:t>20</w:t>
            </w:r>
          </w:p>
        </w:tc>
        <w:tc>
          <w:tcPr>
            <w:tcW w:w="1818" w:type="dxa"/>
          </w:tcPr>
          <w:p w14:paraId="3C3D4EF0" w14:textId="4B0BF1DD" w:rsidR="004740CE" w:rsidRDefault="00C63D4C" w:rsidP="00251324">
            <w:pPr>
              <w:jc w:val="right"/>
            </w:pPr>
            <w:r>
              <w:t>20</w:t>
            </w:r>
          </w:p>
        </w:tc>
        <w:tc>
          <w:tcPr>
            <w:tcW w:w="1818" w:type="dxa"/>
          </w:tcPr>
          <w:p w14:paraId="627A9FD6" w14:textId="67BF9829" w:rsidR="004740CE" w:rsidRPr="009808E2" w:rsidRDefault="004740CE" w:rsidP="00251324">
            <w:pPr>
              <w:jc w:val="right"/>
            </w:pPr>
            <w:r>
              <w:t>250</w:t>
            </w:r>
          </w:p>
        </w:tc>
      </w:tr>
      <w:tr w:rsidR="004740CE" w14:paraId="3A2DB489" w14:textId="77777777" w:rsidTr="00CD6372">
        <w:trPr>
          <w:trHeight w:val="304"/>
        </w:trPr>
        <w:tc>
          <w:tcPr>
            <w:tcW w:w="3171" w:type="dxa"/>
          </w:tcPr>
          <w:p w14:paraId="474825D3" w14:textId="77777777" w:rsidR="004740CE" w:rsidRDefault="004740CE" w:rsidP="00251324">
            <w:r>
              <w:t>Natrium</w:t>
            </w:r>
          </w:p>
        </w:tc>
        <w:tc>
          <w:tcPr>
            <w:tcW w:w="1360" w:type="dxa"/>
          </w:tcPr>
          <w:p w14:paraId="35DFDB42" w14:textId="77777777" w:rsidR="004740CE" w:rsidRPr="009808E2" w:rsidRDefault="004740CE" w:rsidP="00251324">
            <w:r>
              <w:t xml:space="preserve">mg/l Na </w:t>
            </w:r>
          </w:p>
        </w:tc>
        <w:tc>
          <w:tcPr>
            <w:tcW w:w="1570" w:type="dxa"/>
          </w:tcPr>
          <w:p w14:paraId="67EB3104" w14:textId="62202A90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DB2984">
              <w:t>1</w:t>
            </w:r>
            <w:r w:rsidR="00811686">
              <w:t>4</w:t>
            </w:r>
          </w:p>
        </w:tc>
        <w:tc>
          <w:tcPr>
            <w:tcW w:w="1818" w:type="dxa"/>
          </w:tcPr>
          <w:p w14:paraId="7868ED2A" w14:textId="37CF3E15" w:rsidR="004740CE" w:rsidRDefault="00C63D4C" w:rsidP="00251324">
            <w:pPr>
              <w:jc w:val="right"/>
            </w:pPr>
            <w:r>
              <w:t>16</w:t>
            </w:r>
          </w:p>
        </w:tc>
        <w:tc>
          <w:tcPr>
            <w:tcW w:w="1818" w:type="dxa"/>
          </w:tcPr>
          <w:p w14:paraId="44C44F94" w14:textId="170A1233" w:rsidR="004740CE" w:rsidRPr="009808E2" w:rsidRDefault="004740CE" w:rsidP="00251324">
            <w:pPr>
              <w:jc w:val="right"/>
            </w:pPr>
            <w:r>
              <w:t>200</w:t>
            </w:r>
          </w:p>
        </w:tc>
      </w:tr>
      <w:tr w:rsidR="004740CE" w14:paraId="16BA5F15" w14:textId="77777777" w:rsidTr="00CD6372">
        <w:trPr>
          <w:trHeight w:val="304"/>
        </w:trPr>
        <w:tc>
          <w:tcPr>
            <w:tcW w:w="3171" w:type="dxa"/>
          </w:tcPr>
          <w:p w14:paraId="0673C876" w14:textId="77777777" w:rsidR="004740CE" w:rsidRDefault="004740CE" w:rsidP="00251324">
            <w:r>
              <w:t>Sulfat</w:t>
            </w:r>
          </w:p>
        </w:tc>
        <w:tc>
          <w:tcPr>
            <w:tcW w:w="1360" w:type="dxa"/>
          </w:tcPr>
          <w:p w14:paraId="22DDFE6E" w14:textId="77777777" w:rsidR="004740CE" w:rsidRPr="009808E2" w:rsidRDefault="004740CE" w:rsidP="00251324">
            <w:r>
              <w:t>mg/ l SO</w:t>
            </w:r>
            <w:r>
              <w:rPr>
                <w:vertAlign w:val="subscript"/>
              </w:rPr>
              <w:t>4</w:t>
            </w:r>
          </w:p>
        </w:tc>
        <w:tc>
          <w:tcPr>
            <w:tcW w:w="1570" w:type="dxa"/>
          </w:tcPr>
          <w:p w14:paraId="39769834" w14:textId="4C77ED4B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454F8D">
              <w:t>1</w:t>
            </w:r>
            <w:r w:rsidR="00CE3A3A">
              <w:t>4</w:t>
            </w:r>
          </w:p>
        </w:tc>
        <w:tc>
          <w:tcPr>
            <w:tcW w:w="1818" w:type="dxa"/>
          </w:tcPr>
          <w:p w14:paraId="21C35E72" w14:textId="6C7977E1" w:rsidR="004740CE" w:rsidRPr="00CA4574" w:rsidRDefault="00811686" w:rsidP="00251324">
            <w:pPr>
              <w:jc w:val="right"/>
            </w:pPr>
            <w:r>
              <w:t>1</w:t>
            </w:r>
            <w:r w:rsidR="00CE3A3A">
              <w:t>4</w:t>
            </w:r>
          </w:p>
        </w:tc>
        <w:tc>
          <w:tcPr>
            <w:tcW w:w="1818" w:type="dxa"/>
          </w:tcPr>
          <w:p w14:paraId="15B9DF5B" w14:textId="6C5F5EC3" w:rsidR="004740CE" w:rsidRPr="009808E2" w:rsidRDefault="004740CE" w:rsidP="00251324">
            <w:pPr>
              <w:jc w:val="right"/>
            </w:pPr>
            <w:r w:rsidRPr="00CA4574">
              <w:t>250</w:t>
            </w:r>
          </w:p>
        </w:tc>
      </w:tr>
      <w:tr w:rsidR="004740CE" w14:paraId="534ECBEA" w14:textId="77777777" w:rsidTr="00CD6372">
        <w:trPr>
          <w:trHeight w:val="304"/>
        </w:trPr>
        <w:tc>
          <w:tcPr>
            <w:tcW w:w="3171" w:type="dxa"/>
          </w:tcPr>
          <w:p w14:paraId="06DE64E0" w14:textId="77777777" w:rsidR="004740CE" w:rsidRPr="00624521" w:rsidRDefault="004740CE" w:rsidP="00251324">
            <w:r>
              <w:t xml:space="preserve">Antal mikroorganismer vid 22 </w:t>
            </w:r>
            <w:r>
              <w:rPr>
                <w:vertAlign w:val="superscript"/>
              </w:rPr>
              <w:t>o</w:t>
            </w:r>
            <w:r>
              <w:t>C, 3 dygn</w:t>
            </w:r>
          </w:p>
        </w:tc>
        <w:tc>
          <w:tcPr>
            <w:tcW w:w="1360" w:type="dxa"/>
          </w:tcPr>
          <w:p w14:paraId="1CD09A5A" w14:textId="77777777" w:rsidR="004740CE" w:rsidRPr="009808E2" w:rsidRDefault="004740CE" w:rsidP="00251324">
            <w:r>
              <w:t>st/ml</w:t>
            </w:r>
          </w:p>
        </w:tc>
        <w:tc>
          <w:tcPr>
            <w:tcW w:w="1570" w:type="dxa"/>
          </w:tcPr>
          <w:p w14:paraId="09BE3249" w14:textId="77777777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454F8D">
              <w:t>&lt;1</w:t>
            </w:r>
          </w:p>
        </w:tc>
        <w:tc>
          <w:tcPr>
            <w:tcW w:w="1818" w:type="dxa"/>
          </w:tcPr>
          <w:p w14:paraId="4369DC42" w14:textId="1F0AE702" w:rsidR="004740CE" w:rsidRDefault="00811686" w:rsidP="00251324">
            <w:pPr>
              <w:jc w:val="right"/>
            </w:pPr>
            <w:r>
              <w:t>&lt;1</w:t>
            </w:r>
          </w:p>
        </w:tc>
        <w:tc>
          <w:tcPr>
            <w:tcW w:w="1818" w:type="dxa"/>
          </w:tcPr>
          <w:p w14:paraId="609BC7D9" w14:textId="5F0AFBC7" w:rsidR="004740CE" w:rsidRPr="009808E2" w:rsidRDefault="004740CE" w:rsidP="00251324">
            <w:pPr>
              <w:jc w:val="right"/>
            </w:pPr>
            <w:r>
              <w:t>Ingen onormal förändring</w:t>
            </w:r>
          </w:p>
        </w:tc>
      </w:tr>
      <w:tr w:rsidR="004740CE" w14:paraId="7F3EC97B" w14:textId="77777777" w:rsidTr="00CD6372">
        <w:trPr>
          <w:trHeight w:val="304"/>
        </w:trPr>
        <w:tc>
          <w:tcPr>
            <w:tcW w:w="3171" w:type="dxa"/>
          </w:tcPr>
          <w:p w14:paraId="10F1A20F" w14:textId="77777777" w:rsidR="004740CE" w:rsidRPr="00624521" w:rsidRDefault="004740CE" w:rsidP="00251324">
            <w:proofErr w:type="spellStart"/>
            <w:r>
              <w:t>Koliforma</w:t>
            </w:r>
            <w:proofErr w:type="spellEnd"/>
            <w:r>
              <w:t xml:space="preserve"> bakterier, 35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360" w:type="dxa"/>
          </w:tcPr>
          <w:p w14:paraId="20E2C8F5" w14:textId="77777777" w:rsidR="004740CE" w:rsidRPr="009808E2" w:rsidRDefault="004740CE" w:rsidP="00251324">
            <w:r>
              <w:t xml:space="preserve">st/100 ml </w:t>
            </w:r>
          </w:p>
        </w:tc>
        <w:tc>
          <w:tcPr>
            <w:tcW w:w="1570" w:type="dxa"/>
          </w:tcPr>
          <w:p w14:paraId="374418A0" w14:textId="77777777" w:rsidR="004740CE" w:rsidRPr="0029274D" w:rsidRDefault="004740CE" w:rsidP="00251324">
            <w:pPr>
              <w:jc w:val="right"/>
              <w:rPr>
                <w:color w:val="FF0000"/>
              </w:rPr>
            </w:pPr>
            <w:r w:rsidRPr="00454F8D">
              <w:t>&lt;1</w:t>
            </w:r>
          </w:p>
        </w:tc>
        <w:tc>
          <w:tcPr>
            <w:tcW w:w="1818" w:type="dxa"/>
          </w:tcPr>
          <w:p w14:paraId="0937E8EF" w14:textId="248E5D0B" w:rsidR="004740CE" w:rsidRPr="009808E2" w:rsidRDefault="00811686" w:rsidP="00251324">
            <w:pPr>
              <w:jc w:val="right"/>
            </w:pPr>
            <w:r>
              <w:t>&lt;1</w:t>
            </w:r>
          </w:p>
        </w:tc>
        <w:tc>
          <w:tcPr>
            <w:tcW w:w="1818" w:type="dxa"/>
          </w:tcPr>
          <w:p w14:paraId="4A717FC0" w14:textId="4F339715" w:rsidR="004740CE" w:rsidRPr="009808E2" w:rsidRDefault="004740CE" w:rsidP="00251324">
            <w:pPr>
              <w:jc w:val="right"/>
            </w:pPr>
            <w:r w:rsidRPr="009808E2">
              <w:t>påvisad</w:t>
            </w:r>
          </w:p>
        </w:tc>
      </w:tr>
    </w:tbl>
    <w:p w14:paraId="26C460A2" w14:textId="77777777" w:rsidR="00611162" w:rsidRDefault="00632CD9" w:rsidP="00632CD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179FC53" w14:textId="77777777" w:rsidR="00251324" w:rsidRPr="00CE3A3A" w:rsidRDefault="008B1EC7" w:rsidP="008B1EC7">
      <w:pPr>
        <w:rPr>
          <w:sz w:val="16"/>
          <w:szCs w:val="16"/>
        </w:rPr>
      </w:pPr>
      <w:r w:rsidRPr="00CE3A3A">
        <w:rPr>
          <w:sz w:val="16"/>
          <w:szCs w:val="16"/>
        </w:rPr>
        <w:t>*Gränsvärden enligt Livsmedelsverket</w:t>
      </w:r>
      <w:r w:rsidR="00A755AF" w:rsidRPr="00CE3A3A">
        <w:rPr>
          <w:sz w:val="16"/>
          <w:szCs w:val="16"/>
        </w:rPr>
        <w:t xml:space="preserve">, </w:t>
      </w:r>
      <w:r w:rsidR="00251324" w:rsidRPr="00CE3A3A">
        <w:rPr>
          <w:sz w:val="16"/>
          <w:szCs w:val="16"/>
        </w:rPr>
        <w:t xml:space="preserve">LIVSFS 2022:12 </w:t>
      </w:r>
    </w:p>
    <w:p w14:paraId="005492F3" w14:textId="6A978298" w:rsidR="00890F42" w:rsidRPr="00CE3A3A" w:rsidRDefault="00890F42" w:rsidP="008B1EC7">
      <w:pPr>
        <w:rPr>
          <w:sz w:val="16"/>
          <w:szCs w:val="16"/>
        </w:rPr>
      </w:pPr>
      <w:r w:rsidRPr="00CE3A3A">
        <w:rPr>
          <w:sz w:val="16"/>
          <w:szCs w:val="16"/>
        </w:rPr>
        <w:t>Tecknet &lt;betyder mindre än angivet värde</w:t>
      </w:r>
      <w:r w:rsidR="00D341B8" w:rsidRPr="00CE3A3A">
        <w:rPr>
          <w:sz w:val="16"/>
          <w:szCs w:val="16"/>
        </w:rPr>
        <w:t>.</w:t>
      </w:r>
      <w:r w:rsidRPr="00CE3A3A">
        <w:rPr>
          <w:sz w:val="16"/>
          <w:szCs w:val="16"/>
        </w:rPr>
        <w:t xml:space="preserve"> </w:t>
      </w:r>
    </w:p>
    <w:p w14:paraId="62C17F8E" w14:textId="54953AAC" w:rsidR="004740CE" w:rsidRPr="00DE5EC0" w:rsidRDefault="00E06A42" w:rsidP="004740CE">
      <w:pPr>
        <w:rPr>
          <w:sz w:val="16"/>
          <w:szCs w:val="16"/>
        </w:rPr>
      </w:pPr>
      <w:r w:rsidRPr="00CE3A3A">
        <w:rPr>
          <w:sz w:val="16"/>
          <w:szCs w:val="16"/>
        </w:rPr>
        <w:t>Alla analysresultat finns tillgängliga hos</w:t>
      </w:r>
      <w:r w:rsidR="00692428" w:rsidRPr="00CE3A3A">
        <w:rPr>
          <w:sz w:val="16"/>
          <w:szCs w:val="16"/>
        </w:rPr>
        <w:t xml:space="preserve"> VA-avdelningen på Nybro Energi</w:t>
      </w:r>
    </w:p>
    <w:sectPr w:rsidR="004740CE" w:rsidRPr="00DE5E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D07A" w14:textId="77777777" w:rsidR="00D26B30" w:rsidRDefault="00D26B30" w:rsidP="000666E0">
      <w:pPr>
        <w:spacing w:after="0" w:line="240" w:lineRule="auto"/>
      </w:pPr>
      <w:r>
        <w:separator/>
      </w:r>
    </w:p>
  </w:endnote>
  <w:endnote w:type="continuationSeparator" w:id="0">
    <w:p w14:paraId="39CF02F8" w14:textId="77777777" w:rsidR="00D26B30" w:rsidRDefault="00D26B30" w:rsidP="0006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C7BE" w14:textId="77777777" w:rsidR="00D26B30" w:rsidRDefault="00D26B30" w:rsidP="000666E0">
      <w:pPr>
        <w:spacing w:after="0" w:line="240" w:lineRule="auto"/>
      </w:pPr>
      <w:r>
        <w:separator/>
      </w:r>
    </w:p>
  </w:footnote>
  <w:footnote w:type="continuationSeparator" w:id="0">
    <w:p w14:paraId="0DC19586" w14:textId="77777777" w:rsidR="00D26B30" w:rsidRDefault="00D26B30" w:rsidP="00066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DFAD" w14:textId="77777777" w:rsidR="000666E0" w:rsidRDefault="000666E0" w:rsidP="000666E0">
    <w:pPr>
      <w:pStyle w:val="Sidhuvud"/>
    </w:pPr>
    <w:r>
      <w:ptab w:relativeTo="margin" w:alignment="center" w:leader="none"/>
    </w:r>
    <w:r>
      <w:ptab w:relativeTo="margin" w:alignment="right" w:leader="none"/>
    </w:r>
    <w:r w:rsidRPr="00546BEF">
      <w:rPr>
        <w:i/>
        <w:iCs/>
        <w:sz w:val="16"/>
        <w:szCs w:val="16"/>
      </w:rPr>
      <w:t xml:space="preserve">Sammanställt 2026-02-27. Baserat på 2025 års analyser. </w:t>
    </w:r>
    <w:r>
      <w:rPr>
        <w:i/>
        <w:iCs/>
        <w:sz w:val="16"/>
        <w:szCs w:val="16"/>
      </w:rPr>
      <w:t xml:space="preserve">  </w:t>
    </w:r>
  </w:p>
  <w:p w14:paraId="28665D48" w14:textId="32050BFE" w:rsidR="000666E0" w:rsidRPr="000666E0" w:rsidRDefault="000666E0" w:rsidP="000666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626"/>
    <w:multiLevelType w:val="hybridMultilevel"/>
    <w:tmpl w:val="F27ACA9C"/>
    <w:lvl w:ilvl="0" w:tplc="ADC04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3A7A"/>
    <w:multiLevelType w:val="hybridMultilevel"/>
    <w:tmpl w:val="49084E8C"/>
    <w:lvl w:ilvl="0" w:tplc="F104D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154345">
    <w:abstractNumId w:val="0"/>
  </w:num>
  <w:num w:numId="2" w16cid:durableId="193274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2"/>
    <w:rsid w:val="000043BF"/>
    <w:rsid w:val="000666E0"/>
    <w:rsid w:val="00094A95"/>
    <w:rsid w:val="000A7605"/>
    <w:rsid w:val="000D6DF3"/>
    <w:rsid w:val="00112B6C"/>
    <w:rsid w:val="00116C36"/>
    <w:rsid w:val="0014048E"/>
    <w:rsid w:val="001A38ED"/>
    <w:rsid w:val="002015E0"/>
    <w:rsid w:val="0020413C"/>
    <w:rsid w:val="0022297A"/>
    <w:rsid w:val="002259E6"/>
    <w:rsid w:val="00251324"/>
    <w:rsid w:val="00251AF1"/>
    <w:rsid w:val="0029274D"/>
    <w:rsid w:val="002C2D5D"/>
    <w:rsid w:val="003029F1"/>
    <w:rsid w:val="00330ED7"/>
    <w:rsid w:val="003C0B92"/>
    <w:rsid w:val="003E4573"/>
    <w:rsid w:val="003F6C51"/>
    <w:rsid w:val="00454F8D"/>
    <w:rsid w:val="004740CE"/>
    <w:rsid w:val="004B42B7"/>
    <w:rsid w:val="004D3840"/>
    <w:rsid w:val="005621BA"/>
    <w:rsid w:val="00571440"/>
    <w:rsid w:val="0057290B"/>
    <w:rsid w:val="00582281"/>
    <w:rsid w:val="005F12CB"/>
    <w:rsid w:val="005F1AD0"/>
    <w:rsid w:val="005F32FF"/>
    <w:rsid w:val="00611162"/>
    <w:rsid w:val="00624521"/>
    <w:rsid w:val="00632CD9"/>
    <w:rsid w:val="00667E1A"/>
    <w:rsid w:val="00692428"/>
    <w:rsid w:val="00706FEC"/>
    <w:rsid w:val="007124E8"/>
    <w:rsid w:val="007D785B"/>
    <w:rsid w:val="007F1E48"/>
    <w:rsid w:val="0080680B"/>
    <w:rsid w:val="00811686"/>
    <w:rsid w:val="00862300"/>
    <w:rsid w:val="00862FB8"/>
    <w:rsid w:val="00890F42"/>
    <w:rsid w:val="008B1EC7"/>
    <w:rsid w:val="00901C75"/>
    <w:rsid w:val="00904442"/>
    <w:rsid w:val="0094125A"/>
    <w:rsid w:val="00952D26"/>
    <w:rsid w:val="0097286F"/>
    <w:rsid w:val="009808E2"/>
    <w:rsid w:val="009E3E5E"/>
    <w:rsid w:val="00A755AF"/>
    <w:rsid w:val="00A95640"/>
    <w:rsid w:val="00B05E84"/>
    <w:rsid w:val="00B33571"/>
    <w:rsid w:val="00B478F5"/>
    <w:rsid w:val="00BA672B"/>
    <w:rsid w:val="00BB53AD"/>
    <w:rsid w:val="00BB5BD9"/>
    <w:rsid w:val="00BD6DED"/>
    <w:rsid w:val="00C63D4C"/>
    <w:rsid w:val="00C66381"/>
    <w:rsid w:val="00CA329D"/>
    <w:rsid w:val="00CD6372"/>
    <w:rsid w:val="00CE0C66"/>
    <w:rsid w:val="00CE27C9"/>
    <w:rsid w:val="00CE3A3A"/>
    <w:rsid w:val="00D056F8"/>
    <w:rsid w:val="00D22163"/>
    <w:rsid w:val="00D26B30"/>
    <w:rsid w:val="00D341B8"/>
    <w:rsid w:val="00D57EE9"/>
    <w:rsid w:val="00D90F28"/>
    <w:rsid w:val="00DB2984"/>
    <w:rsid w:val="00DE5EC0"/>
    <w:rsid w:val="00E06A42"/>
    <w:rsid w:val="00EC53A1"/>
    <w:rsid w:val="00ED43DF"/>
    <w:rsid w:val="00EF3570"/>
    <w:rsid w:val="00F03ABA"/>
    <w:rsid w:val="00F400CF"/>
    <w:rsid w:val="00F40C72"/>
    <w:rsid w:val="00F5791D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FCEB"/>
  <w15:chartTrackingRefBased/>
  <w15:docId w15:val="{C846B048-A922-45BC-913A-3661ECA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32CD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66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66E0"/>
  </w:style>
  <w:style w:type="paragraph" w:styleId="Sidfot">
    <w:name w:val="footer"/>
    <w:basedOn w:val="Normal"/>
    <w:link w:val="SidfotChar"/>
    <w:uiPriority w:val="99"/>
    <w:unhideWhenUsed/>
    <w:rsid w:val="00066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Vidmark</dc:creator>
  <cp:keywords/>
  <dc:description/>
  <cp:lastModifiedBy>Elin Vidmark</cp:lastModifiedBy>
  <cp:revision>13</cp:revision>
  <dcterms:created xsi:type="dcterms:W3CDTF">2026-05-22T10:24:00Z</dcterms:created>
  <dcterms:modified xsi:type="dcterms:W3CDTF">2026-05-22T13:52:00Z</dcterms:modified>
</cp:coreProperties>
</file>